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DA" w:rsidRDefault="00FF7DDA" w:rsidP="00FF7D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Отчет по результатам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образовательной организации</w:t>
      </w:r>
    </w:p>
    <w:p w:rsidR="00FF7DDA" w:rsidRDefault="00FF7DDA" w:rsidP="00FF7D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Волгоградского областного отделения общественной организации «Всероссийское общество автомобилистов»  </w:t>
      </w:r>
    </w:p>
    <w:p w:rsidR="00FF7DDA" w:rsidRDefault="00FF7DDA" w:rsidP="00FF7D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организации: Волгоградского областного отделения общественной организации «Всероссийское общество автомобилистов»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Сокращенное название: ВОО ОО «ВОА»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</w:t>
      </w:r>
      <w:proofErr w:type="gramStart"/>
      <w:r>
        <w:rPr>
          <w:rFonts w:ascii="Times New Roman" w:hAnsi="Times New Roman"/>
          <w:sz w:val="20"/>
          <w:szCs w:val="20"/>
        </w:rPr>
        <w:t>.В</w:t>
      </w:r>
      <w:proofErr w:type="gramEnd"/>
      <w:r>
        <w:rPr>
          <w:rFonts w:ascii="Times New Roman" w:hAnsi="Times New Roman"/>
          <w:sz w:val="20"/>
          <w:szCs w:val="20"/>
        </w:rPr>
        <w:t>олгоград, ул.им. генерала Штеменко, 66а</w:t>
      </w:r>
    </w:p>
    <w:p w:rsidR="00FF7DDA" w:rsidRPr="006F5077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F5077">
        <w:rPr>
          <w:rFonts w:ascii="Times New Roman" w:hAnsi="Times New Roman"/>
          <w:sz w:val="20"/>
          <w:szCs w:val="20"/>
          <w:u w:val="single"/>
        </w:rPr>
        <w:t>Адрес места осуществления образовательной деятельности: г</w:t>
      </w:r>
      <w:proofErr w:type="gramStart"/>
      <w:r w:rsidRPr="006F5077">
        <w:rPr>
          <w:rFonts w:ascii="Times New Roman" w:hAnsi="Times New Roman"/>
          <w:sz w:val="20"/>
          <w:szCs w:val="20"/>
          <w:u w:val="single"/>
        </w:rPr>
        <w:t>.В</w:t>
      </w:r>
      <w:proofErr w:type="gramEnd"/>
      <w:r w:rsidRPr="006F5077">
        <w:rPr>
          <w:rFonts w:ascii="Times New Roman" w:hAnsi="Times New Roman"/>
          <w:sz w:val="20"/>
          <w:szCs w:val="20"/>
          <w:u w:val="single"/>
        </w:rPr>
        <w:t>олгоград, ул. им. В.Терешковой, 46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voa</w:t>
      </w:r>
      <w:proofErr w:type="spellEnd"/>
      <w:r>
        <w:rPr>
          <w:rFonts w:ascii="Times New Roman" w:hAnsi="Times New Roman"/>
          <w:sz w:val="20"/>
          <w:szCs w:val="20"/>
        </w:rPr>
        <w:t>-34.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</w:t>
      </w:r>
      <w:proofErr w:type="gramStart"/>
      <w:r>
        <w:rPr>
          <w:rFonts w:ascii="Times New Roman" w:hAnsi="Times New Roman"/>
          <w:sz w:val="20"/>
          <w:szCs w:val="20"/>
        </w:rPr>
        <w:t>выдана</w:t>
      </w:r>
      <w:proofErr w:type="gramEnd"/>
      <w:r>
        <w:rPr>
          <w:rFonts w:ascii="Times New Roman" w:hAnsi="Times New Roman"/>
          <w:sz w:val="20"/>
          <w:szCs w:val="20"/>
        </w:rPr>
        <w:t xml:space="preserve"> министерством образования и науки Волгоградской области 14 декабря 2012г. Срок действия: «бессрочно». 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Образовательная деятельность Волгоградского областного отделения 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>
        <w:rPr>
          <w:rFonts w:ascii="Times New Roman" w:hAnsi="Times New Roman"/>
          <w:sz w:val="20"/>
          <w:szCs w:val="20"/>
        </w:rPr>
        <w:t xml:space="preserve">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rFonts w:ascii="Times New Roman" w:hAnsi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/>
          <w:sz w:val="20"/>
          <w:szCs w:val="20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  <w:proofErr w:type="gramEnd"/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 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</w:t>
      </w:r>
      <w:proofErr w:type="gramStart"/>
      <w:r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2018г. было подготовлено всего 7</w:t>
      </w:r>
      <w:r w:rsidR="006F5077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водителей транспортных средств, в том числе: категории «А» - </w:t>
      </w:r>
      <w:r w:rsidR="006F507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чел. категории «В» - </w:t>
      </w:r>
      <w:r w:rsidR="006F5077">
        <w:rPr>
          <w:rFonts w:ascii="Times New Roman" w:hAnsi="Times New Roman"/>
          <w:sz w:val="20"/>
          <w:szCs w:val="20"/>
        </w:rPr>
        <w:t>75</w:t>
      </w:r>
      <w:r>
        <w:rPr>
          <w:rFonts w:ascii="Times New Roman" w:hAnsi="Times New Roman"/>
          <w:sz w:val="20"/>
          <w:szCs w:val="20"/>
        </w:rPr>
        <w:t xml:space="preserve"> чел. Из них внутренний экзамен с первого раза сдали 65 чел., что составляет </w:t>
      </w:r>
      <w:r w:rsidR="006F5077">
        <w:rPr>
          <w:rFonts w:ascii="Times New Roman" w:hAnsi="Times New Roman"/>
          <w:sz w:val="20"/>
          <w:szCs w:val="20"/>
        </w:rPr>
        <w:t>83</w:t>
      </w:r>
      <w:r>
        <w:rPr>
          <w:rFonts w:ascii="Times New Roman" w:hAnsi="Times New Roman"/>
          <w:sz w:val="20"/>
          <w:szCs w:val="20"/>
        </w:rPr>
        <w:t xml:space="preserve">%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принятых на обучение. Отчислено по различным причинам 0 чел.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«М», «А», «А1», «В», «ВЕ», с «С на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>», с «Д на В»,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олном объеме и представлены:</w:t>
      </w:r>
    </w:p>
    <w:p w:rsidR="00FF7DDA" w:rsidRDefault="00FF7DDA" w:rsidP="00FF7DD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FF7DDA" w:rsidRDefault="00FF7DDA" w:rsidP="00FF7DD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FF7DDA" w:rsidRDefault="00FF7DDA" w:rsidP="00FF7DD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FF7DDA" w:rsidRDefault="00FF7DDA" w:rsidP="00FF7DD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>, утвержденными руководителем организации, осуществляющей образовательную деятельность;</w:t>
      </w:r>
    </w:p>
    <w:p w:rsidR="00FF7DDA" w:rsidRDefault="00FF7DDA" w:rsidP="00FF7DD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FF7DDA" w:rsidRDefault="00FF7DDA" w:rsidP="00FF7DD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олном объеме.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Имеющаяся в наличии учебная литература и учебно-наглядные пособия, </w:t>
      </w:r>
      <w:proofErr w:type="spellStart"/>
      <w:r>
        <w:rPr>
          <w:rFonts w:ascii="Times New Roman" w:hAnsi="Times New Roman"/>
          <w:sz w:val="20"/>
          <w:szCs w:val="20"/>
        </w:rPr>
        <w:t>мультимедийные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средства позволяют осуществлять обучение по программам профессиональной подготовки водителей транспортных средств категорий «М», «А», «А1», «В», «ВЕ», с «С на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 xml:space="preserve">», с «Д на В» в полном объеме. 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7"/>
        <w:tblW w:w="0" w:type="auto"/>
        <w:tblLook w:val="04A0"/>
      </w:tblPr>
      <w:tblGrid>
        <w:gridCol w:w="432"/>
        <w:gridCol w:w="4554"/>
        <w:gridCol w:w="2508"/>
        <w:gridCol w:w="2502"/>
      </w:tblGrid>
      <w:tr w:rsidR="00FF7DDA" w:rsidTr="00FF7DDA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DA" w:rsidRDefault="00FF7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DA" w:rsidRDefault="00FF7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DA" w:rsidRDefault="00FF7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учебно-вспомагательные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подсобные, административные и др.)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DA" w:rsidRDefault="00FF7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требованиям</w:t>
            </w:r>
          </w:p>
        </w:tc>
      </w:tr>
      <w:tr w:rsidR="00FF7DDA" w:rsidTr="00FF7DDA">
        <w:trPr>
          <w:trHeight w:val="2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DA" w:rsidRDefault="00FF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DA" w:rsidRDefault="00FF7DDA" w:rsidP="00FF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олгоград, ул. им. В.Терешковой, 46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DA" w:rsidRDefault="00FF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Учебный класс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DA" w:rsidRDefault="00FF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количество оборудованных учебных кабинетов соответствует 19 групп в год. Наполняемость учебной группы не превышает 30 человек.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Механических</w:t>
      </w:r>
      <w:proofErr w:type="gramEnd"/>
      <w:r>
        <w:rPr>
          <w:rFonts w:ascii="Times New Roman" w:hAnsi="Times New Roman"/>
          <w:sz w:val="20"/>
          <w:szCs w:val="20"/>
        </w:rPr>
        <w:t>: категории М-2, категории А-2, категории А1-2, категории В-3, прицепов-2.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Данное количество механических транспортных средств соответствует </w:t>
      </w:r>
      <w:r w:rsidR="006F5077">
        <w:rPr>
          <w:rFonts w:ascii="Times New Roman" w:hAnsi="Times New Roman"/>
          <w:sz w:val="20"/>
          <w:szCs w:val="20"/>
        </w:rPr>
        <w:t>192</w:t>
      </w:r>
      <w:r>
        <w:rPr>
          <w:rFonts w:ascii="Times New Roman" w:hAnsi="Times New Roman"/>
          <w:sz w:val="20"/>
          <w:szCs w:val="20"/>
        </w:rPr>
        <w:t xml:space="preserve"> обучающихся в год.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Сведения о закрытой площадке или автодроме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  <w:proofErr w:type="spellStart"/>
      <w:r>
        <w:rPr>
          <w:rFonts w:ascii="Times New Roman" w:hAnsi="Times New Roman"/>
          <w:bCs/>
        </w:rPr>
        <w:t>св-во</w:t>
      </w:r>
      <w:proofErr w:type="spellEnd"/>
      <w:r>
        <w:rPr>
          <w:rFonts w:ascii="Times New Roman" w:hAnsi="Times New Roman"/>
          <w:bCs/>
        </w:rPr>
        <w:t xml:space="preserve"> о государственной регистрации права 34 АА № 578732</w:t>
      </w:r>
      <w:r>
        <w:rPr>
          <w:rFonts w:ascii="Times New Roman" w:hAnsi="Times New Roman"/>
        </w:rPr>
        <w:t xml:space="preserve"> от 25.01.2008 г., </w:t>
      </w:r>
      <w:r>
        <w:rPr>
          <w:rFonts w:ascii="Times New Roman" w:hAnsi="Times New Roman"/>
          <w:bCs/>
        </w:rPr>
        <w:t>асфальтированная площадка.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закрытой площадки или автодрома: 4878 кв. м.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расположения: г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олгоград, ул. Лимоновая, 45б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ровного и однородного </w:t>
      </w:r>
      <w:proofErr w:type="spellStart"/>
      <w:r>
        <w:rPr>
          <w:rFonts w:ascii="Times New Roman" w:hAnsi="Times New Roman"/>
          <w:sz w:val="20"/>
          <w:szCs w:val="20"/>
        </w:rPr>
        <w:t>асфальт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отчета по результатам </w:t>
      </w:r>
      <w:proofErr w:type="spellStart"/>
      <w:r>
        <w:rPr>
          <w:rFonts w:ascii="Times New Roman" w:hAnsi="Times New Roman"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материально-технической базы образовательной организации: размещен на официальном сайте в сети  «Интернет».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  <w:proofErr w:type="gramEnd"/>
    </w:p>
    <w:p w:rsidR="00FF7DDA" w:rsidRDefault="00FF7DDA" w:rsidP="00FF7D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направленные на обеспечение соответствия технического состояния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тр</w:t>
      </w:r>
      <w:proofErr w:type="gramEnd"/>
      <w:r>
        <w:rPr>
          <w:rFonts w:ascii="Times New Roman" w:hAnsi="Times New Roman"/>
          <w:sz w:val="20"/>
          <w:szCs w:val="20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</w:t>
      </w:r>
      <w:proofErr w:type="spellStart"/>
      <w:r>
        <w:rPr>
          <w:rFonts w:ascii="Times New Roman" w:hAnsi="Times New Roman"/>
          <w:sz w:val="20"/>
          <w:szCs w:val="20"/>
        </w:rPr>
        <w:t>предрейсовый</w:t>
      </w:r>
      <w:proofErr w:type="spellEnd"/>
      <w:r>
        <w:rPr>
          <w:rFonts w:ascii="Times New Roman" w:hAnsi="Times New Roman"/>
          <w:sz w:val="20"/>
          <w:szCs w:val="20"/>
        </w:rPr>
        <w:t xml:space="preserve"> контроль, тех. обслуживание и ремонт), медицинское обеспечение безопасности дорожного движения: проводятся.</w:t>
      </w:r>
    </w:p>
    <w:p w:rsidR="00FF7DDA" w:rsidRDefault="00FF7DDA" w:rsidP="00FF7D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14. Вывод о результатах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proofErr w:type="gramStart"/>
      <w:r>
        <w:rPr>
          <w:rFonts w:ascii="Times New Roman" w:hAnsi="Times New Roman"/>
          <w:color w:val="000000"/>
          <w:spacing w:val="-9"/>
        </w:rPr>
        <w:t>Управление образовательной организацией осуществляется в соответствии с действующем законодательством РФ.</w:t>
      </w:r>
      <w:proofErr w:type="gramEnd"/>
    </w:p>
    <w:p w:rsidR="00FF7DDA" w:rsidRDefault="00FF7DDA" w:rsidP="00FF7DDA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Материально-техническая база и организация учебного процесса соответствует установленным требованиям.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9"/>
        </w:rPr>
        <w:t>Сомообследование</w:t>
      </w:r>
      <w:proofErr w:type="spellEnd"/>
      <w:r>
        <w:rPr>
          <w:rFonts w:ascii="Times New Roman" w:hAnsi="Times New Roman"/>
          <w:color w:val="000000"/>
          <w:spacing w:val="-9"/>
        </w:rPr>
        <w:t xml:space="preserve"> проведено комиссией: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DA" w:rsidRDefault="00FF7DDA" w:rsidP="00FF7D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ВОООО 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А.А. Лебедев</w:t>
      </w:r>
    </w:p>
    <w:p w:rsidR="00FF7DDA" w:rsidRDefault="00FF7DDA" w:rsidP="00FF7D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7DDA" w:rsidRDefault="00FF7DDA" w:rsidP="00FF7DDA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0"/>
          <w:szCs w:val="20"/>
        </w:rPr>
        <w:t>Зам. председателя ВОО 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В.В. Кочетков</w:t>
      </w:r>
      <w:r>
        <w:rPr>
          <w:rFonts w:ascii="Times New Roman" w:hAnsi="Times New Roman"/>
          <w:sz w:val="20"/>
          <w:szCs w:val="20"/>
        </w:rPr>
        <w:tab/>
      </w:r>
    </w:p>
    <w:p w:rsidR="00AC7257" w:rsidRPr="006D73FC" w:rsidRDefault="00AC7257" w:rsidP="006D73FC">
      <w:pPr>
        <w:rPr>
          <w:szCs w:val="36"/>
        </w:rPr>
      </w:pPr>
    </w:p>
    <w:sectPr w:rsidR="00AC7257" w:rsidRPr="006D73FC" w:rsidSect="006D73FC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77A6"/>
    <w:rsid w:val="000F25E7"/>
    <w:rsid w:val="001135DD"/>
    <w:rsid w:val="00187B73"/>
    <w:rsid w:val="001B46E0"/>
    <w:rsid w:val="00244792"/>
    <w:rsid w:val="002F31A0"/>
    <w:rsid w:val="003228CB"/>
    <w:rsid w:val="0037361B"/>
    <w:rsid w:val="00601B77"/>
    <w:rsid w:val="006D73FC"/>
    <w:rsid w:val="006F5077"/>
    <w:rsid w:val="00700BF3"/>
    <w:rsid w:val="008C3166"/>
    <w:rsid w:val="008E77A6"/>
    <w:rsid w:val="009567EF"/>
    <w:rsid w:val="00A00E1F"/>
    <w:rsid w:val="00AA6960"/>
    <w:rsid w:val="00AC7257"/>
    <w:rsid w:val="00F437A6"/>
    <w:rsid w:val="00F97429"/>
    <w:rsid w:val="00FE3D41"/>
    <w:rsid w:val="00FF23FE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7A6"/>
  </w:style>
  <w:style w:type="character" w:styleId="a3">
    <w:name w:val="Hyperlink"/>
    <w:basedOn w:val="a0"/>
    <w:uiPriority w:val="99"/>
    <w:semiHidden/>
    <w:unhideWhenUsed/>
    <w:rsid w:val="008E77A6"/>
    <w:rPr>
      <w:color w:val="0000FF"/>
      <w:u w:val="single"/>
    </w:rPr>
  </w:style>
  <w:style w:type="paragraph" w:styleId="a4">
    <w:name w:val="Body Text"/>
    <w:basedOn w:val="a"/>
    <w:link w:val="a5"/>
    <w:unhideWhenUsed/>
    <w:rsid w:val="00FE3D41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FE3D4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List Paragraph"/>
    <w:basedOn w:val="a"/>
    <w:uiPriority w:val="34"/>
    <w:qFormat/>
    <w:rsid w:val="00FE3D41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FE3D41"/>
    <w:rPr>
      <w:rFonts w:ascii="Times New Roman" w:eastAsia="Times New Roman" w:hAnsi="Times New Roman" w:cs="Times New Roman" w:hint="default"/>
      <w:sz w:val="20"/>
      <w:szCs w:val="24"/>
    </w:rPr>
  </w:style>
  <w:style w:type="table" w:styleId="a7">
    <w:name w:val="Table Grid"/>
    <w:basedOn w:val="a1"/>
    <w:uiPriority w:val="59"/>
    <w:rsid w:val="00FF7D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Виктор</cp:lastModifiedBy>
  <cp:revision>5</cp:revision>
  <cp:lastPrinted>2014-09-30T10:47:00Z</cp:lastPrinted>
  <dcterms:created xsi:type="dcterms:W3CDTF">2019-06-20T07:09:00Z</dcterms:created>
  <dcterms:modified xsi:type="dcterms:W3CDTF">2022-03-17T07:46:00Z</dcterms:modified>
</cp:coreProperties>
</file>